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80" w:rsidRPr="007838AA" w:rsidRDefault="00D43B80" w:rsidP="00D43B80">
      <w:pPr>
        <w:spacing w:after="200" w:line="276" w:lineRule="auto"/>
        <w:ind w:left="720"/>
        <w:contextualSpacing/>
        <w:jc w:val="center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R E G U L A M I N</w:t>
      </w:r>
    </w:p>
    <w:p w:rsidR="00D43B80" w:rsidRPr="007838AA" w:rsidRDefault="00D43B80" w:rsidP="00D43B80">
      <w:pPr>
        <w:spacing w:after="200" w:line="276" w:lineRule="auto"/>
        <w:ind w:left="720"/>
        <w:contextualSpacing/>
        <w:jc w:val="center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KONKURSU NA</w:t>
      </w:r>
    </w:p>
    <w:p w:rsidR="00D43B80" w:rsidRDefault="00D43B80" w:rsidP="00D43B80">
      <w:pPr>
        <w:spacing w:after="200" w:line="276" w:lineRule="auto"/>
        <w:jc w:val="center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„ PRZYJAZNE ŚRODOWISKU DZIAŁKI NA NIERUCHOMOŚCIACH NIEZAMIESZKAŁYCH      </w:t>
      </w:r>
    </w:p>
    <w:p w:rsidR="00D43B80" w:rsidRPr="007838AA" w:rsidRDefault="00D43B80" w:rsidP="00D43B80">
      <w:pPr>
        <w:spacing w:after="200" w:line="276" w:lineRule="auto"/>
        <w:jc w:val="center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W GNIEŹNIE W 202</w:t>
      </w:r>
      <w:r>
        <w:rPr>
          <w:rFonts w:ascii="Century Gothic" w:hAnsi="Century Gothic"/>
          <w:b/>
        </w:rPr>
        <w:t>2</w:t>
      </w:r>
      <w:r w:rsidRPr="007838AA">
        <w:rPr>
          <w:rFonts w:ascii="Century Gothic" w:hAnsi="Century Gothic"/>
          <w:b/>
        </w:rPr>
        <w:t xml:space="preserve"> ROKU” </w:t>
      </w:r>
    </w:p>
    <w:p w:rsidR="00D43B80" w:rsidRPr="007838AA" w:rsidRDefault="00D43B80" w:rsidP="00D43B80">
      <w:pPr>
        <w:spacing w:after="200" w:line="276" w:lineRule="auto"/>
        <w:jc w:val="center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1. CEL KONKURSU 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1. Celem konkursu jest poprawa dbałości o estetykę otoczenia i stan środowiska przyrodniczego oraz gospodarkę wodną i odpadową na nieruchomościach niezamieszkałych w Gnieźnie, stanowiących własność Miasta Gniezna lub Skarbu Państwa. 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b/>
        </w:rPr>
        <w:t xml:space="preserve">2. ORGANIZACJA KONKURSU </w:t>
      </w:r>
    </w:p>
    <w:p w:rsidR="00D43B80" w:rsidRPr="007838AA" w:rsidRDefault="00D43B80" w:rsidP="00D43B80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Zarządzający nieruchomościami niezamieszkałymi stanowiącymi własność Miasta Gniezna lub Skarbu Państwa, zlokalizowanymi w Gnieźnie zgłaszają swój udział w konkursie na druku stanowiącym załącznik  nr 1 do Regulaminu. </w:t>
      </w:r>
    </w:p>
    <w:p w:rsidR="00D43B80" w:rsidRPr="007838AA" w:rsidRDefault="00D43B80" w:rsidP="00D43B80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Zarządzający nieruchomością niezamieszkałą zgłoszoną do  konkursu winni ją udostępnić      w dniu oględzin członkom Komisji konkursowej, w celu dokonania oceny punktowej na podstawie  ustalonych kryteriów.  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3. ORGANIZATOR KONKURSU </w:t>
      </w:r>
    </w:p>
    <w:p w:rsidR="00D43B80" w:rsidRPr="007838AA" w:rsidRDefault="00D43B80" w:rsidP="00D43B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Organizatorem konkursu jest Prezydent Miasta Gniezna. </w:t>
      </w:r>
    </w:p>
    <w:p w:rsidR="00D43B80" w:rsidRPr="007838AA" w:rsidRDefault="00D43B80" w:rsidP="00D43B8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Szczegółowych informacji udziela Wydział Ochrony Środowiska Urzędu Miejskiego w Gnieźnie, ul. Lecha 6,  tel. 61 426 04 75, -77. </w:t>
      </w:r>
    </w:p>
    <w:p w:rsidR="00D43B80" w:rsidRPr="007838AA" w:rsidRDefault="00D43B80" w:rsidP="00D43B80">
      <w:pPr>
        <w:spacing w:after="200" w:line="276" w:lineRule="auto"/>
        <w:ind w:left="1440"/>
        <w:contextualSpacing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4. UDZIAŁ W KONKURSIE </w:t>
      </w:r>
    </w:p>
    <w:p w:rsidR="00D43B80" w:rsidRPr="007838AA" w:rsidRDefault="00D43B80" w:rsidP="00D43B8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Zgłoszenie  o  przystąpieniu  do  konkursu Zarządzający nieruchomością niezamieszkałą  składa  w  Urzędzie  Miejskim w Gnieźnie ul. Lecha 6 – Biuro Obsługi Interesanta w terminie do dnia 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 xml:space="preserve"> lipca</w:t>
      </w:r>
      <w:r w:rsidRPr="007838AA">
        <w:rPr>
          <w:rFonts w:ascii="Century Gothic" w:hAnsi="Century Gothic"/>
          <w:b/>
          <w:sz w:val="20"/>
        </w:rPr>
        <w:t xml:space="preserve"> 202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 xml:space="preserve"> </w:t>
      </w:r>
      <w:r w:rsidRPr="007838AA">
        <w:rPr>
          <w:rFonts w:ascii="Century Gothic" w:hAnsi="Century Gothic"/>
          <w:b/>
          <w:sz w:val="20"/>
        </w:rPr>
        <w:t>r.</w:t>
      </w:r>
      <w:r w:rsidRPr="007838AA">
        <w:rPr>
          <w:rFonts w:ascii="Century Gothic" w:hAnsi="Century Gothic"/>
          <w:sz w:val="20"/>
        </w:rPr>
        <w:t xml:space="preserve"> </w:t>
      </w:r>
    </w:p>
    <w:p w:rsidR="00D43B80" w:rsidRPr="007838AA" w:rsidRDefault="00D43B80" w:rsidP="00D43B80">
      <w:p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</w:pPr>
      <w:r w:rsidRPr="007838AA">
        <w:rPr>
          <w:rFonts w:ascii="Century Gothic" w:hAnsi="Century Gothic"/>
          <w:b/>
        </w:rPr>
        <w:t xml:space="preserve">5. TERMINARZ KONKURSU </w:t>
      </w:r>
    </w:p>
    <w:p w:rsidR="00D43B80" w:rsidRPr="007838AA" w:rsidRDefault="00D43B80" w:rsidP="00D43B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b/>
          <w:sz w:val="20"/>
        </w:rPr>
        <w:t xml:space="preserve">Do dnia </w:t>
      </w:r>
      <w:r>
        <w:rPr>
          <w:rFonts w:ascii="Century Gothic" w:hAnsi="Century Gothic"/>
          <w:b/>
          <w:sz w:val="20"/>
        </w:rPr>
        <w:t>1</w:t>
      </w:r>
      <w:r w:rsidRPr="007838AA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lipca</w:t>
      </w:r>
      <w:r w:rsidRPr="007838AA">
        <w:rPr>
          <w:rFonts w:ascii="Century Gothic" w:hAnsi="Century Gothic"/>
          <w:b/>
          <w:sz w:val="20"/>
        </w:rPr>
        <w:t xml:space="preserve"> 202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 xml:space="preserve"> </w:t>
      </w:r>
      <w:r w:rsidRPr="007838AA">
        <w:rPr>
          <w:rFonts w:ascii="Century Gothic" w:hAnsi="Century Gothic"/>
          <w:b/>
          <w:sz w:val="20"/>
        </w:rPr>
        <w:t>r.</w:t>
      </w:r>
      <w:r w:rsidRPr="007838AA">
        <w:rPr>
          <w:rFonts w:ascii="Century Gothic" w:hAnsi="Century Gothic"/>
          <w:sz w:val="20"/>
        </w:rPr>
        <w:t xml:space="preserve">  Urząd Miejski w Gnieźnie  powiadomi  Zarządzających nieruchomościami niezamieszkałymi stanowiącymi własność Miasta Gniezna lub Skarbu Państwa  o organizowanym  konkursie  i przekaże regulamin konkursu, </w:t>
      </w:r>
    </w:p>
    <w:p w:rsidR="00D43B80" w:rsidRPr="007838AA" w:rsidRDefault="00D43B80" w:rsidP="00D43B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b/>
          <w:sz w:val="20"/>
        </w:rPr>
        <w:t xml:space="preserve">Do dnia 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>2</w:t>
      </w:r>
      <w:r w:rsidRPr="007838AA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lipca</w:t>
      </w:r>
      <w:r w:rsidRPr="007838AA">
        <w:rPr>
          <w:rFonts w:ascii="Century Gothic" w:hAnsi="Century Gothic"/>
          <w:b/>
          <w:sz w:val="20"/>
        </w:rPr>
        <w:t xml:space="preserve"> 202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 xml:space="preserve"> </w:t>
      </w:r>
      <w:r w:rsidRPr="007838AA">
        <w:rPr>
          <w:rFonts w:ascii="Century Gothic" w:hAnsi="Century Gothic"/>
          <w:b/>
          <w:sz w:val="20"/>
        </w:rPr>
        <w:t>r.</w:t>
      </w:r>
      <w:r w:rsidRPr="007838AA">
        <w:rPr>
          <w:rFonts w:ascii="Century Gothic" w:hAnsi="Century Gothic"/>
          <w:sz w:val="20"/>
        </w:rPr>
        <w:t xml:space="preserve"> Zarządzający nieruchomościami niezamieszkałymi  stanowiącymi własność Miasta Gniezna lub Skarbu Państwa zgł</w:t>
      </w:r>
      <w:r>
        <w:rPr>
          <w:rFonts w:ascii="Century Gothic" w:hAnsi="Century Gothic"/>
          <w:sz w:val="20"/>
        </w:rPr>
        <w:t>aszają</w:t>
      </w:r>
      <w:r w:rsidRPr="007838AA">
        <w:rPr>
          <w:rFonts w:ascii="Century Gothic" w:hAnsi="Century Gothic"/>
          <w:sz w:val="20"/>
        </w:rPr>
        <w:t xml:space="preserve"> swój udział w konkursie w Urzędzie Miejskim w Gnieźnie (Zał. Nr 1), </w:t>
      </w:r>
    </w:p>
    <w:p w:rsidR="00D43B80" w:rsidRPr="007838AA" w:rsidRDefault="00D43B80" w:rsidP="00D43B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b/>
          <w:sz w:val="20"/>
        </w:rPr>
        <w:t xml:space="preserve">W  okresie  od  </w:t>
      </w:r>
      <w:r>
        <w:rPr>
          <w:rFonts w:ascii="Century Gothic" w:hAnsi="Century Gothic"/>
          <w:b/>
          <w:sz w:val="20"/>
        </w:rPr>
        <w:t>25</w:t>
      </w:r>
      <w:r w:rsidRPr="007838AA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lipca</w:t>
      </w:r>
      <w:r w:rsidRPr="007838AA">
        <w:rPr>
          <w:rFonts w:ascii="Century Gothic" w:hAnsi="Century Gothic"/>
          <w:b/>
          <w:sz w:val="20"/>
        </w:rPr>
        <w:t xml:space="preserve"> – </w:t>
      </w:r>
      <w:r>
        <w:rPr>
          <w:rFonts w:ascii="Century Gothic" w:hAnsi="Century Gothic"/>
          <w:b/>
          <w:sz w:val="20"/>
        </w:rPr>
        <w:t xml:space="preserve">9 </w:t>
      </w:r>
      <w:r w:rsidRPr="007838AA">
        <w:rPr>
          <w:rFonts w:ascii="Century Gothic" w:hAnsi="Century Gothic"/>
          <w:b/>
          <w:sz w:val="20"/>
        </w:rPr>
        <w:t>września  202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 xml:space="preserve"> </w:t>
      </w:r>
      <w:r w:rsidRPr="007838AA">
        <w:rPr>
          <w:rFonts w:ascii="Century Gothic" w:hAnsi="Century Gothic"/>
          <w:b/>
          <w:sz w:val="20"/>
        </w:rPr>
        <w:t>r.</w:t>
      </w:r>
      <w:r w:rsidRPr="007838AA">
        <w:rPr>
          <w:rFonts w:ascii="Century Gothic" w:hAnsi="Century Gothic"/>
          <w:sz w:val="20"/>
        </w:rPr>
        <w:t xml:space="preserve">  Komisja konkursowa dokona przeglądu nieruchomości niezamieszkałych stanowiących własność Miasta Gniezna lub Skarbu Państwa i oceni je  w/g kryteriów określonych w pkt. 8 Regulaminu, </w:t>
      </w:r>
    </w:p>
    <w:p w:rsidR="00D43B80" w:rsidRPr="007838AA" w:rsidRDefault="00D43B80" w:rsidP="00D43B8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b/>
          <w:sz w:val="20"/>
        </w:rPr>
        <w:t>Do końca września  202</w:t>
      </w:r>
      <w:r>
        <w:rPr>
          <w:rFonts w:ascii="Century Gothic" w:hAnsi="Century Gothic"/>
          <w:b/>
          <w:sz w:val="20"/>
        </w:rPr>
        <w:t>2</w:t>
      </w:r>
      <w:r>
        <w:rPr>
          <w:rFonts w:ascii="Century Gothic" w:hAnsi="Century Gothic"/>
          <w:b/>
          <w:sz w:val="20"/>
        </w:rPr>
        <w:t xml:space="preserve"> </w:t>
      </w:r>
      <w:r w:rsidRPr="007838AA">
        <w:rPr>
          <w:rFonts w:ascii="Century Gothic" w:hAnsi="Century Gothic"/>
          <w:b/>
          <w:sz w:val="20"/>
        </w:rPr>
        <w:t>r.</w:t>
      </w:r>
      <w:r w:rsidRPr="007838AA">
        <w:rPr>
          <w:rFonts w:ascii="Century Gothic" w:hAnsi="Century Gothic"/>
          <w:sz w:val="20"/>
        </w:rPr>
        <w:t xml:space="preserve">  -  podsumowanie,  ogłoszenie  wyników  i  wręczenie nagród.   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</w:pPr>
      <w:r w:rsidRPr="007838AA">
        <w:rPr>
          <w:rFonts w:ascii="Century Gothic" w:hAnsi="Century Gothic"/>
          <w:b/>
        </w:rPr>
        <w:lastRenderedPageBreak/>
        <w:t xml:space="preserve">6. NAGRODY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1. Fundatorem nagród jest Prezydent Miasta Gniezna. 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2. Laureaci otrzymają nagrody pieniężne.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3. Na nagrody pieniężne w konkursie przeznacza się kwotę </w:t>
      </w:r>
      <w:r>
        <w:rPr>
          <w:rFonts w:ascii="Century Gothic" w:hAnsi="Century Gothic"/>
          <w:sz w:val="20"/>
        </w:rPr>
        <w:t>5</w:t>
      </w:r>
      <w:r w:rsidRPr="007838AA">
        <w:rPr>
          <w:rFonts w:ascii="Century Gothic" w:hAnsi="Century Gothic"/>
          <w:sz w:val="20"/>
        </w:rPr>
        <w:t>.000,00 zł brutto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w tym: 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a) za zajęcie I miejsca nagroda pieniężna w kwocie </w:t>
      </w:r>
      <w:r>
        <w:rPr>
          <w:rFonts w:ascii="Century Gothic" w:hAnsi="Century Gothic"/>
          <w:sz w:val="20"/>
        </w:rPr>
        <w:t>2</w:t>
      </w:r>
      <w:r w:rsidRPr="007838AA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>5</w:t>
      </w:r>
      <w:r w:rsidRPr="007838AA">
        <w:rPr>
          <w:rFonts w:ascii="Century Gothic" w:hAnsi="Century Gothic"/>
          <w:sz w:val="20"/>
        </w:rPr>
        <w:t xml:space="preserve">00,00 zł brutto,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>b) za zajęcie II miejsca nagroda pieniężna w kwocie 1.</w:t>
      </w:r>
      <w:r>
        <w:rPr>
          <w:rFonts w:ascii="Century Gothic" w:hAnsi="Century Gothic"/>
          <w:sz w:val="20"/>
        </w:rPr>
        <w:t>5</w:t>
      </w:r>
      <w:r w:rsidRPr="007838AA">
        <w:rPr>
          <w:rFonts w:ascii="Century Gothic" w:hAnsi="Century Gothic"/>
          <w:sz w:val="20"/>
        </w:rPr>
        <w:t xml:space="preserve">00,00 zł brutto, 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c) za zajęcie III miejsca nagroda pieniężna w kwocie </w:t>
      </w:r>
      <w:r>
        <w:rPr>
          <w:rFonts w:ascii="Century Gothic" w:hAnsi="Century Gothic"/>
          <w:sz w:val="20"/>
        </w:rPr>
        <w:t>1.0</w:t>
      </w:r>
      <w:r w:rsidRPr="007838AA">
        <w:rPr>
          <w:rFonts w:ascii="Century Gothic" w:hAnsi="Century Gothic"/>
          <w:sz w:val="20"/>
        </w:rPr>
        <w:t xml:space="preserve">00,00 zł brutto.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7. KOMISJA KONKURSOWA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>W skład komisji konkursowej powołanej przez Prezydenta Miasta Gniezna wchodzą:</w:t>
      </w:r>
    </w:p>
    <w:p w:rsidR="00D43B80" w:rsidRPr="007838AA" w:rsidRDefault="00D43B80" w:rsidP="00D43B80">
      <w:pPr>
        <w:spacing w:after="200" w:line="240" w:lineRule="auto"/>
        <w:rPr>
          <w:rFonts w:ascii="Century Gothic" w:hAnsi="Century Gothic"/>
          <w:sz w:val="20"/>
          <w:szCs w:val="20"/>
        </w:rPr>
      </w:pPr>
      <w:r w:rsidRPr="007838AA">
        <w:rPr>
          <w:rFonts w:ascii="Century Gothic" w:hAnsi="Century Gothic"/>
          <w:sz w:val="20"/>
          <w:szCs w:val="20"/>
        </w:rPr>
        <w:t xml:space="preserve">1. Przedstawiciel Urzędu Miejskiego </w:t>
      </w:r>
    </w:p>
    <w:p w:rsidR="00D43B80" w:rsidRPr="007838AA" w:rsidRDefault="00D43B80" w:rsidP="00D43B80">
      <w:pPr>
        <w:spacing w:after="200" w:line="240" w:lineRule="auto"/>
        <w:rPr>
          <w:rFonts w:ascii="Century Gothic" w:hAnsi="Century Gothic"/>
          <w:sz w:val="20"/>
          <w:szCs w:val="20"/>
        </w:rPr>
      </w:pPr>
      <w:r w:rsidRPr="007838AA">
        <w:rPr>
          <w:rFonts w:ascii="Century Gothic" w:hAnsi="Century Gothic"/>
          <w:sz w:val="20"/>
          <w:szCs w:val="20"/>
        </w:rPr>
        <w:t xml:space="preserve">2. Przedstawiciel Urzędu Miejskiego </w:t>
      </w:r>
    </w:p>
    <w:p w:rsidR="00D43B80" w:rsidRPr="007838AA" w:rsidRDefault="00D43B80" w:rsidP="00D43B80">
      <w:pPr>
        <w:spacing w:after="200" w:line="240" w:lineRule="auto"/>
        <w:rPr>
          <w:rFonts w:ascii="Century Gothic" w:hAnsi="Century Gothic"/>
          <w:sz w:val="20"/>
          <w:szCs w:val="20"/>
        </w:rPr>
      </w:pPr>
      <w:r w:rsidRPr="007838AA">
        <w:rPr>
          <w:rFonts w:ascii="Century Gothic" w:hAnsi="Century Gothic"/>
          <w:sz w:val="20"/>
          <w:szCs w:val="20"/>
        </w:rPr>
        <w:t xml:space="preserve">3. Przedstawicieli Kolegium Prezesów </w:t>
      </w:r>
    </w:p>
    <w:p w:rsidR="00D43B80" w:rsidRPr="007838AA" w:rsidRDefault="00D43B80" w:rsidP="00D43B80">
      <w:pPr>
        <w:spacing w:after="200" w:line="240" w:lineRule="auto"/>
        <w:rPr>
          <w:rFonts w:ascii="Century Gothic" w:hAnsi="Century Gothic"/>
          <w:sz w:val="20"/>
          <w:szCs w:val="20"/>
        </w:rPr>
      </w:pPr>
      <w:r w:rsidRPr="007838AA">
        <w:rPr>
          <w:rFonts w:ascii="Century Gothic" w:hAnsi="Century Gothic"/>
          <w:sz w:val="20"/>
          <w:szCs w:val="20"/>
        </w:rPr>
        <w:t xml:space="preserve">4. Przedstawicieli Kolegium Prezesów 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  <w:szCs w:val="20"/>
        </w:rPr>
      </w:pPr>
      <w:r w:rsidRPr="007838AA">
        <w:rPr>
          <w:rFonts w:ascii="Century Gothic" w:hAnsi="Century Gothic"/>
          <w:sz w:val="20"/>
          <w:szCs w:val="20"/>
        </w:rPr>
        <w:t>5. Przedstawiciel Okręgowego Zarządu PZD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8. KRYTERIA OCENY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>Powołana Komisja konkursowa dokona przeglądu i oceny nieruchomości niezamieszkałych w Gnieźnie, stanowiących własność Miasta Gniezna lub Skarbu Państwa zgodnie z poniższą tabelą punktową: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tbl>
      <w:tblPr>
        <w:tblW w:w="92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3"/>
        <w:gridCol w:w="1276"/>
      </w:tblGrid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KRYTERIA OCENY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PUNKTACJA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1. Infrastruktura nieruchomości niezamieszkałych (stan techniczny i estetyka), w tym: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a) ogrodzenie zewnętrzne ( w tym bramy, furtki)                                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 </w:t>
            </w: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b) oznaczenie terenu - tablica i jej estetyka                                                                                                                            c) drogi i alejki wewnętrzne - ich stan i funkcjonalność                                                                                   d) parkingi i miejsca postojowe                                                                                                                                                                                           e) oczka wodne i cieki wodne – mała retencja, zagospodarowanie wód deszczowych                                    f) sanitariaty ogólnodostępne i ich stan.             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0-10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2. Zagospodarowanie i wyposażenie terenów ogólnych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 ( rodzaj placów ogólnych i placów rekreacyjnych oraz ich  wyposażenie).                                                                                                                                        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571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3. Stan i wykorzystanie tablic informacyjnych  – rodzaj  i  aktualność</w:t>
            </w:r>
            <w:r w:rsidRPr="007838AA">
              <w:rPr>
                <w:rFonts w:ascii="Century Gothic" w:hAnsi="Century Gothic"/>
                <w:b/>
                <w:sz w:val="18"/>
                <w:szCs w:val="18"/>
              </w:rPr>
              <w:softHyphen/>
            </w:r>
            <w:r w:rsidRPr="007838AA">
              <w:rPr>
                <w:rFonts w:ascii="Century Gothic" w:hAnsi="Century Gothic"/>
                <w:b/>
                <w:sz w:val="18"/>
                <w:szCs w:val="18"/>
              </w:rPr>
              <w:softHyphen/>
            </w:r>
            <w:r w:rsidRPr="007838AA">
              <w:rPr>
                <w:rFonts w:ascii="Century Gothic" w:hAnsi="Century Gothic"/>
                <w:b/>
                <w:sz w:val="18"/>
                <w:szCs w:val="18"/>
              </w:rPr>
              <w:softHyphen/>
            </w:r>
            <w:r w:rsidRPr="007838AA">
              <w:rPr>
                <w:rFonts w:ascii="Century Gothic" w:hAnsi="Century Gothic"/>
                <w:b/>
                <w:sz w:val="18"/>
                <w:szCs w:val="18"/>
              </w:rPr>
              <w:softHyphen/>
            </w:r>
            <w:r w:rsidRPr="007838AA">
              <w:rPr>
                <w:rFonts w:ascii="Century Gothic" w:hAnsi="Century Gothic"/>
                <w:b/>
                <w:sz w:val="18"/>
                <w:szCs w:val="18"/>
              </w:rPr>
              <w:softHyphen/>
            </w:r>
            <w:r w:rsidRPr="007838AA">
              <w:rPr>
                <w:rFonts w:ascii="Century Gothic" w:hAnsi="Century Gothic"/>
                <w:b/>
                <w:sz w:val="18"/>
                <w:szCs w:val="18"/>
              </w:rPr>
              <w:softHyphen/>
              <w:t xml:space="preserve">   zamieszczanych w nich materiałów informacyjno-edukacyjnych i ogłoszeń.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2485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4. Wyposażenie terenu w urządzenia służące do zagospodarowania odpadów: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a) lokalizacja pojemników na odpady ich pojemność w przeliczeniu na powierzchnię nieruchomości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c) selektywna zbiórka odpadów, w tym  lokalizacja pojemników do selektywnej zbiórki odpadów 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d) powszechność stosowania kompostowników,  ich usytuowanie oraz wykorzystanie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e) posiadanie aktualnej umowy na odbiór odpadów                                                                  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0-10</w:t>
            </w:r>
          </w:p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5. Czystość, estetyka i porządek na terenie oraz monitoring miejsc gromadzenia odpadów.                                                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0-10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6. Pielęgnacja drzew i krzewów (cięcie, prześwietlanie, odnawianie, organizowane pokazy) oraz utrzymanie trawników.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7. Występowanie naturalnych pasów izolacyjnych w sąsiedztwie dróg komunikacyjnych lub innych źródeł zanieczyszczeń.                          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8. Utrzymywanie czystości na terenie oraz w obszarze przylegającym bezpośrednio do terenu.   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9. Ekologia na nieruchomości niezamieszkałej (budki lęgowe, karmniki dla ptaków,  ekologiczne sposoby  ochrony roślin, zagospodarowanie wód opadowych).                                                                 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10. Udział w konkursach „Na najpiękniejszą działkę” 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0-10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11. Część ozdobno-wypoczynkowa, w tym: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 xml:space="preserve">- dobór roślin ozdobnych, drzewa, krzewy ozdobne, iglaki, pnącza, byliny </w:t>
            </w:r>
          </w:p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- urządzenia wypoczynkowe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12. Przestrzeganie i stosowanie przepisów o ochronie środowiska – interwencje Straży Miejskiej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0-5</w:t>
            </w:r>
          </w:p>
        </w:tc>
      </w:tr>
      <w:tr w:rsidR="00D43B80" w:rsidRPr="007838AA" w:rsidTr="0008252C">
        <w:trPr>
          <w:trHeight w:val="412"/>
          <w:tblCellSpacing w:w="15" w:type="dxa"/>
        </w:trPr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7838AA">
              <w:rPr>
                <w:rFonts w:ascii="Century Gothic" w:hAnsi="Century Gothic"/>
                <w:b/>
                <w:sz w:val="18"/>
                <w:szCs w:val="18"/>
              </w:rPr>
              <w:t>Suma punktów: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80" w:rsidRPr="007838AA" w:rsidRDefault="00D43B80" w:rsidP="0008252C">
            <w:pPr>
              <w:spacing w:after="200" w:line="276" w:lineRule="auto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lastRenderedPageBreak/>
        <w:t xml:space="preserve">9. PODSUMOWANIE WYNIKÓW </w:t>
      </w:r>
    </w:p>
    <w:p w:rsidR="00D43B80" w:rsidRPr="007838AA" w:rsidRDefault="00D43B80" w:rsidP="00D43B8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entury Gothic" w:hAnsi="Century Gothic"/>
          <w:b/>
          <w:sz w:val="20"/>
        </w:rPr>
      </w:pPr>
      <w:r w:rsidRPr="007838AA">
        <w:rPr>
          <w:rFonts w:ascii="Century Gothic" w:hAnsi="Century Gothic"/>
          <w:sz w:val="20"/>
        </w:rPr>
        <w:t>Komisja    konkursowa    dokona   oceny    zgłoszonych    do    konkursu  nieruchomości niezamieszkałych stanowiących własność Miasta Gniezna lub Skarbu Państwa</w:t>
      </w:r>
      <w:r>
        <w:rPr>
          <w:rFonts w:ascii="Century Gothic" w:hAnsi="Century Gothic"/>
          <w:sz w:val="20"/>
        </w:rPr>
        <w:t xml:space="preserve"> w terminie do końca września 202</w:t>
      </w:r>
      <w:r>
        <w:rPr>
          <w:rFonts w:ascii="Century Gothic" w:hAnsi="Century Gothic"/>
          <w:sz w:val="20"/>
        </w:rPr>
        <w:t>2</w:t>
      </w:r>
      <w:r>
        <w:rPr>
          <w:rFonts w:ascii="Century Gothic" w:hAnsi="Century Gothic"/>
          <w:sz w:val="20"/>
        </w:rPr>
        <w:t xml:space="preserve"> r.</w:t>
      </w:r>
    </w:p>
    <w:p w:rsidR="00D43B80" w:rsidRPr="007838AA" w:rsidRDefault="00D43B80" w:rsidP="00D43B8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>Komisja dokona oceny  punktowej  nieruchomości niezamieszkałej zgłoszonej do  konkursu</w:t>
      </w:r>
      <w:r>
        <w:rPr>
          <w:rFonts w:ascii="Century Gothic" w:hAnsi="Century Gothic"/>
          <w:sz w:val="20"/>
        </w:rPr>
        <w:t>.</w:t>
      </w:r>
    </w:p>
    <w:p w:rsidR="00D43B80" w:rsidRPr="007838AA" w:rsidRDefault="00D43B80" w:rsidP="00D43B8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20"/>
        </w:rPr>
        <w:t xml:space="preserve">Na ocenę nieruchomości niezamieszkałej składać się będzie suma punktów przyznana przez członków Komisji.    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sz w:val="20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Pr="007838AA" w:rsidRDefault="00D43B80" w:rsidP="00D43B80">
      <w:pPr>
        <w:spacing w:after="200" w:line="276" w:lineRule="auto"/>
        <w:contextualSpacing/>
        <w:rPr>
          <w:rFonts w:ascii="Century Gothic" w:hAnsi="Century Gothic"/>
          <w:sz w:val="18"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right"/>
        <w:rPr>
          <w:rFonts w:ascii="Century Gothic" w:hAnsi="Century Gothic"/>
          <w:sz w:val="18"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right"/>
        <w:rPr>
          <w:rFonts w:ascii="Century Gothic" w:hAnsi="Century Gothic"/>
          <w:sz w:val="18"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right"/>
        <w:rPr>
          <w:rFonts w:ascii="Century Gothic" w:hAnsi="Century Gothic"/>
          <w:sz w:val="18"/>
        </w:rPr>
      </w:pPr>
      <w:r w:rsidRPr="007838AA">
        <w:rPr>
          <w:rFonts w:ascii="Century Gothic" w:hAnsi="Century Gothic"/>
          <w:sz w:val="18"/>
        </w:rPr>
        <w:t>Załącznik nr 1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right"/>
        <w:rPr>
          <w:rFonts w:ascii="Century Gothic" w:hAnsi="Century Gothic"/>
          <w:sz w:val="16"/>
          <w:szCs w:val="18"/>
        </w:rPr>
      </w:pPr>
      <w:r w:rsidRPr="007838AA">
        <w:rPr>
          <w:rFonts w:ascii="Century Gothic" w:hAnsi="Century Gothic"/>
          <w:sz w:val="16"/>
        </w:rPr>
        <w:t xml:space="preserve">do Regulaminu </w:t>
      </w:r>
      <w:r w:rsidRPr="007838AA">
        <w:rPr>
          <w:rFonts w:ascii="Century Gothic" w:hAnsi="Century Gothic"/>
          <w:sz w:val="16"/>
          <w:szCs w:val="18"/>
        </w:rPr>
        <w:t>Konkursu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right"/>
        <w:rPr>
          <w:rFonts w:ascii="Century Gothic" w:hAnsi="Century Gothic"/>
          <w:sz w:val="16"/>
          <w:szCs w:val="18"/>
        </w:rPr>
      </w:pPr>
      <w:r w:rsidRPr="007838AA">
        <w:rPr>
          <w:rFonts w:ascii="Century Gothic" w:hAnsi="Century Gothic"/>
          <w:sz w:val="16"/>
          <w:szCs w:val="18"/>
        </w:rPr>
        <w:t xml:space="preserve"> na „ Przyjazne środowisku działki 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right"/>
        <w:rPr>
          <w:rFonts w:ascii="Century Gothic" w:hAnsi="Century Gothic"/>
          <w:sz w:val="16"/>
          <w:szCs w:val="18"/>
        </w:rPr>
      </w:pPr>
      <w:r w:rsidRPr="007838AA">
        <w:rPr>
          <w:rFonts w:ascii="Century Gothic" w:hAnsi="Century Gothic"/>
          <w:sz w:val="16"/>
          <w:szCs w:val="18"/>
        </w:rPr>
        <w:t>na nieruchomościach  niezamieszkałych  w Gnieźnie w 202</w:t>
      </w:r>
      <w:r>
        <w:rPr>
          <w:rFonts w:ascii="Century Gothic" w:hAnsi="Century Gothic"/>
          <w:sz w:val="16"/>
          <w:szCs w:val="18"/>
        </w:rPr>
        <w:t>2</w:t>
      </w:r>
      <w:r w:rsidRPr="007838AA">
        <w:rPr>
          <w:rFonts w:ascii="Century Gothic" w:hAnsi="Century Gothic"/>
          <w:sz w:val="16"/>
          <w:szCs w:val="18"/>
        </w:rPr>
        <w:t xml:space="preserve"> roku” </w:t>
      </w:r>
    </w:p>
    <w:p w:rsidR="00D43B80" w:rsidRPr="007838AA" w:rsidRDefault="00D43B80" w:rsidP="00D43B80">
      <w:pPr>
        <w:spacing w:after="200" w:line="276" w:lineRule="auto"/>
        <w:ind w:left="1080"/>
        <w:contextualSpacing/>
        <w:rPr>
          <w:rFonts w:ascii="Century Gothic" w:hAnsi="Century Gothic"/>
          <w:sz w:val="20"/>
        </w:rPr>
      </w:pPr>
      <w:r w:rsidRPr="007838AA">
        <w:rPr>
          <w:rFonts w:ascii="Century Gothic" w:hAnsi="Century Gothic"/>
          <w:sz w:val="18"/>
        </w:rPr>
        <w:t xml:space="preserve"> </w:t>
      </w:r>
    </w:p>
    <w:p w:rsidR="00D43B80" w:rsidRPr="007838AA" w:rsidRDefault="00D43B80" w:rsidP="00D43B80">
      <w:pPr>
        <w:spacing w:after="200" w:line="276" w:lineRule="auto"/>
        <w:ind w:left="2124" w:firstLine="708"/>
        <w:rPr>
          <w:rFonts w:ascii="Century Gothic" w:hAnsi="Century Gothic"/>
          <w:b/>
          <w:sz w:val="36"/>
        </w:rPr>
      </w:pPr>
      <w:r w:rsidRPr="007838AA">
        <w:rPr>
          <w:rFonts w:ascii="Century Gothic" w:hAnsi="Century Gothic"/>
          <w:b/>
          <w:sz w:val="36"/>
        </w:rPr>
        <w:t>Zgłoszenie  do konkursu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  <w:sz w:val="36"/>
        </w:rPr>
      </w:pPr>
      <w:r w:rsidRPr="007838AA">
        <w:rPr>
          <w:rFonts w:ascii="Century Gothic" w:hAnsi="Century Gothic"/>
          <w:b/>
        </w:rPr>
        <w:t xml:space="preserve">Zgłaszamy udział 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……………………………….……………………….…………………………………….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16"/>
          <w:szCs w:val="16"/>
        </w:rPr>
      </w:pPr>
      <w:r w:rsidRPr="007838AA">
        <w:rPr>
          <w:rFonts w:ascii="Century Gothic" w:hAnsi="Century Gothic"/>
          <w:sz w:val="16"/>
          <w:szCs w:val="16"/>
        </w:rPr>
        <w:t>(nazwa nieruchomości  niezamieszkałej stanowiącej własność Miasta Gniezna lub Skarbu Państwa )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………………………………………………………………………………………………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  <w:sz w:val="18"/>
        </w:rPr>
      </w:pPr>
      <w:r w:rsidRPr="007838AA">
        <w:rPr>
          <w:rFonts w:ascii="Century Gothic" w:hAnsi="Century Gothic"/>
          <w:sz w:val="18"/>
        </w:rPr>
        <w:t>(adres)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</w:rPr>
      </w:pPr>
      <w:r w:rsidRPr="007838AA">
        <w:rPr>
          <w:rFonts w:ascii="Century Gothic" w:hAnsi="Century Gothic"/>
        </w:rPr>
        <w:t>w konkursie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</w:rPr>
      </w:pPr>
      <w:r w:rsidRPr="007838AA">
        <w:rPr>
          <w:rFonts w:ascii="Century Gothic" w:hAnsi="Century Gothic"/>
          <w:b/>
        </w:rPr>
        <w:t xml:space="preserve">„PRZYJAZNE ŚRODOWISKU DZIAŁKI NA NIERUCHOMOŚCIACH NIEZAMIESZKAŁYCH  </w:t>
      </w:r>
      <w:r w:rsidRPr="007838AA">
        <w:rPr>
          <w:rFonts w:ascii="Century Gothic" w:hAnsi="Century Gothic"/>
          <w:b/>
        </w:rPr>
        <w:br/>
        <w:t>W GNIEŹNIE W 202</w:t>
      </w:r>
      <w:r>
        <w:rPr>
          <w:rFonts w:ascii="Century Gothic" w:hAnsi="Century Gothic"/>
          <w:b/>
        </w:rPr>
        <w:t>2</w:t>
      </w:r>
      <w:r w:rsidRPr="007838AA">
        <w:rPr>
          <w:rFonts w:ascii="Century Gothic" w:hAnsi="Century Gothic"/>
          <w:b/>
        </w:rPr>
        <w:t xml:space="preserve"> ROKU” </w:t>
      </w:r>
      <w:r w:rsidRPr="007838AA">
        <w:rPr>
          <w:rFonts w:ascii="Century Gothic" w:hAnsi="Century Gothic"/>
        </w:rPr>
        <w:t xml:space="preserve"> 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</w:rPr>
        <w:t>Powierzchnia ogółem ……………………….……. ha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</w:rPr>
      </w:pPr>
      <w:r w:rsidRPr="007838AA">
        <w:rPr>
          <w:rFonts w:ascii="Century Gothic" w:hAnsi="Century Gothic"/>
        </w:rPr>
        <w:t>Powierzchnia użytkowa  ………….………………..ha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</w:rPr>
      </w:pPr>
      <w:r w:rsidRPr="007838AA">
        <w:rPr>
          <w:rFonts w:ascii="Century Gothic" w:hAnsi="Century Gothic"/>
        </w:rPr>
        <w:t xml:space="preserve">Oświadczam/y, że zapoznaliśmy się z Regulaminem Konkursu na </w:t>
      </w:r>
    </w:p>
    <w:p w:rsidR="00D43B80" w:rsidRPr="007838AA" w:rsidRDefault="00D43B80" w:rsidP="00D43B80">
      <w:pPr>
        <w:spacing w:after="200" w:line="276" w:lineRule="auto"/>
        <w:rPr>
          <w:rFonts w:ascii="Century Gothic" w:hAnsi="Century Gothic"/>
        </w:rPr>
      </w:pPr>
      <w:r w:rsidRPr="007838AA">
        <w:rPr>
          <w:rFonts w:ascii="Century Gothic" w:hAnsi="Century Gothic"/>
        </w:rPr>
        <w:t>„PRZYJAZNE ŚRODOWISKU DZIAŁKI NA NIERUCHOMOŚCIACH NIEZAMIESZKAŁYCH      W GNIEŹNIE W 202</w:t>
      </w:r>
      <w:r>
        <w:rPr>
          <w:rFonts w:ascii="Century Gothic" w:hAnsi="Century Gothic"/>
        </w:rPr>
        <w:t>2</w:t>
      </w:r>
      <w:r w:rsidRPr="007838AA">
        <w:rPr>
          <w:rFonts w:ascii="Century Gothic" w:hAnsi="Century Gothic"/>
        </w:rPr>
        <w:t xml:space="preserve"> ROKU”  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</w:rPr>
      </w:pPr>
    </w:p>
    <w:p w:rsidR="00D43B80" w:rsidRPr="007838AA" w:rsidRDefault="00D43B80" w:rsidP="00D43B80">
      <w:pPr>
        <w:spacing w:after="200" w:line="276" w:lineRule="auto"/>
        <w:ind w:left="4620"/>
        <w:contextualSpacing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Zarządca/y: …………………….…………..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                                                                               …………………….…………..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                                                                               …………………….…………..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 xml:space="preserve">                                                                               …………………….………….</w:t>
      </w: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  <w:b/>
        </w:rPr>
      </w:pPr>
    </w:p>
    <w:p w:rsidR="00D43B80" w:rsidRPr="007838AA" w:rsidRDefault="00D43B80" w:rsidP="00D43B80">
      <w:pPr>
        <w:spacing w:after="200" w:line="276" w:lineRule="auto"/>
        <w:ind w:left="1080"/>
        <w:contextualSpacing/>
        <w:jc w:val="both"/>
        <w:rPr>
          <w:rFonts w:ascii="Century Gothic" w:hAnsi="Century Gothic"/>
        </w:rPr>
      </w:pPr>
      <w:r w:rsidRPr="007838AA">
        <w:rPr>
          <w:rFonts w:ascii="Century Gothic" w:hAnsi="Century Gothic"/>
          <w:b/>
        </w:rPr>
        <w:t xml:space="preserve">                                                                          </w:t>
      </w:r>
    </w:p>
    <w:p w:rsidR="00D43B80" w:rsidRPr="007838AA" w:rsidRDefault="00D43B80" w:rsidP="00D43B80">
      <w:pPr>
        <w:spacing w:after="200" w:line="276" w:lineRule="auto"/>
        <w:ind w:left="3540" w:firstLine="708"/>
        <w:jc w:val="both"/>
        <w:rPr>
          <w:rFonts w:ascii="Century Gothic" w:hAnsi="Century Gothic"/>
          <w:b/>
        </w:rPr>
      </w:pPr>
      <w:r w:rsidRPr="007838AA">
        <w:rPr>
          <w:rFonts w:ascii="Century Gothic" w:hAnsi="Century Gothic"/>
          <w:b/>
        </w:rPr>
        <w:t>TEL. KONTAKTOWY .……………………….……</w:t>
      </w:r>
    </w:p>
    <w:p w:rsidR="00D43B80" w:rsidRPr="007838AA" w:rsidRDefault="00D43B80" w:rsidP="00D43B80">
      <w:pPr>
        <w:spacing w:after="200" w:line="276" w:lineRule="auto"/>
        <w:jc w:val="both"/>
        <w:rPr>
          <w:rFonts w:ascii="Century Gothic" w:hAnsi="Century Gothic"/>
        </w:rPr>
      </w:pPr>
    </w:p>
    <w:p w:rsidR="00D43B80" w:rsidRDefault="00D43B80" w:rsidP="00D43B80"/>
    <w:p w:rsidR="00D6097C" w:rsidRDefault="00D6097C"/>
    <w:sectPr w:rsidR="00D60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D50"/>
    <w:multiLevelType w:val="hybridMultilevel"/>
    <w:tmpl w:val="0DBAF056"/>
    <w:lvl w:ilvl="0" w:tplc="B2D04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77143"/>
    <w:multiLevelType w:val="hybridMultilevel"/>
    <w:tmpl w:val="416899EA"/>
    <w:lvl w:ilvl="0" w:tplc="C9C40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A20BCE"/>
    <w:multiLevelType w:val="hybridMultilevel"/>
    <w:tmpl w:val="64C0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35714"/>
    <w:multiLevelType w:val="hybridMultilevel"/>
    <w:tmpl w:val="9CCE02E8"/>
    <w:lvl w:ilvl="0" w:tplc="EA8EF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5663AF"/>
    <w:multiLevelType w:val="hybridMultilevel"/>
    <w:tmpl w:val="46CC7FA4"/>
    <w:lvl w:ilvl="0" w:tplc="A8208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B80"/>
    <w:rsid w:val="00D43B80"/>
    <w:rsid w:val="00D6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81CD"/>
  <w15:chartTrackingRefBased/>
  <w15:docId w15:val="{78A5FE80-8F88-40CB-81C4-4590949D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3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3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Dyc - Rewers</dc:creator>
  <cp:keywords/>
  <dc:description/>
  <cp:lastModifiedBy>Marzena Dyc - Rewers</cp:lastModifiedBy>
  <cp:revision>1</cp:revision>
  <cp:lastPrinted>2022-06-21T08:08:00Z</cp:lastPrinted>
  <dcterms:created xsi:type="dcterms:W3CDTF">2022-06-21T08:01:00Z</dcterms:created>
  <dcterms:modified xsi:type="dcterms:W3CDTF">2022-06-21T08:09:00Z</dcterms:modified>
</cp:coreProperties>
</file>